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24" w:rsidRPr="009E36B7" w:rsidRDefault="005A7C24" w:rsidP="009E36B7">
      <w:pPr>
        <w:widowControl w:val="0"/>
        <w:adjustRightInd/>
        <w:snapToGrid/>
        <w:spacing w:after="0" w:line="560" w:lineRule="exact"/>
        <w:jc w:val="center"/>
        <w:rPr>
          <w:rFonts w:ascii="方正小标宋简体" w:eastAsia="方正小标宋简体" w:hAnsi="Calibri"/>
          <w:kern w:val="2"/>
          <w:sz w:val="44"/>
          <w:szCs w:val="44"/>
        </w:rPr>
      </w:pPr>
      <w:r>
        <w:rPr>
          <w:rFonts w:ascii="方正小标宋简体" w:eastAsia="方正小标宋简体" w:hAnsi="Calibri" w:cs="方正小标宋简体" w:hint="eastAsia"/>
          <w:kern w:val="2"/>
          <w:sz w:val="44"/>
          <w:szCs w:val="44"/>
        </w:rPr>
        <w:t>青岛理工大学商学院学术委员会章程</w:t>
      </w:r>
    </w:p>
    <w:p w:rsidR="005A7C24" w:rsidRDefault="005A7C24" w:rsidP="00D86178">
      <w:pPr>
        <w:spacing w:line="220" w:lineRule="atLeast"/>
        <w:jc w:val="center"/>
        <w:rPr>
          <w:rFonts w:ascii="方正小标宋简体" w:eastAsia="方正小标宋简体"/>
          <w:sz w:val="44"/>
          <w:szCs w:val="44"/>
        </w:rPr>
      </w:pPr>
      <w:r>
        <w:rPr>
          <w:rFonts w:ascii="方正小标宋简体" w:eastAsia="方正小标宋简体" w:cs="方正小标宋简体" w:hint="eastAsia"/>
          <w:sz w:val="44"/>
          <w:szCs w:val="44"/>
        </w:rPr>
        <w:t>（修订稿）</w:t>
      </w:r>
    </w:p>
    <w:p w:rsidR="005A7C24" w:rsidRPr="00D86178" w:rsidRDefault="005A7C24" w:rsidP="009E36B7">
      <w:pPr>
        <w:spacing w:line="220" w:lineRule="atLeast"/>
        <w:rPr>
          <w:sz w:val="28"/>
          <w:szCs w:val="28"/>
        </w:rPr>
      </w:pPr>
    </w:p>
    <w:p w:rsidR="005A7C24" w:rsidRPr="009E36B7" w:rsidRDefault="005A7C24" w:rsidP="009E36B7">
      <w:pPr>
        <w:widowControl w:val="0"/>
        <w:adjustRightInd/>
        <w:snapToGrid/>
        <w:spacing w:after="0" w:line="560" w:lineRule="exact"/>
        <w:ind w:left="420"/>
        <w:jc w:val="center"/>
        <w:rPr>
          <w:rFonts w:ascii="黑体" w:eastAsia="黑体" w:hAnsi="黑体"/>
          <w:kern w:val="2"/>
          <w:sz w:val="32"/>
          <w:szCs w:val="32"/>
        </w:rPr>
      </w:pPr>
      <w:r>
        <w:rPr>
          <w:rFonts w:ascii="黑体" w:eastAsia="黑体" w:hAnsi="黑体" w:cs="黑体" w:hint="eastAsia"/>
          <w:kern w:val="2"/>
          <w:sz w:val="32"/>
          <w:szCs w:val="32"/>
        </w:rPr>
        <w:t>第一章</w:t>
      </w:r>
      <w:r>
        <w:rPr>
          <w:rFonts w:ascii="黑体" w:eastAsia="黑体" w:hAnsi="黑体" w:cs="黑体"/>
          <w:kern w:val="2"/>
          <w:sz w:val="32"/>
          <w:szCs w:val="32"/>
        </w:rPr>
        <w:t xml:space="preserve">  </w:t>
      </w:r>
      <w:r w:rsidRPr="009E36B7">
        <w:rPr>
          <w:rFonts w:ascii="黑体" w:eastAsia="黑体" w:hAnsi="黑体" w:cs="黑体" w:hint="eastAsia"/>
          <w:kern w:val="2"/>
          <w:sz w:val="32"/>
          <w:szCs w:val="32"/>
        </w:rPr>
        <w:t>总</w:t>
      </w:r>
      <w:r w:rsidRPr="009E36B7">
        <w:rPr>
          <w:rFonts w:ascii="黑体" w:eastAsia="黑体" w:hAnsi="黑体" w:cs="黑体"/>
          <w:kern w:val="2"/>
          <w:sz w:val="32"/>
          <w:szCs w:val="32"/>
        </w:rPr>
        <w:t xml:space="preserve"> </w:t>
      </w:r>
      <w:r w:rsidRPr="009E36B7">
        <w:rPr>
          <w:rFonts w:ascii="黑体" w:eastAsia="黑体" w:hAnsi="黑体" w:cs="黑体" w:hint="eastAsia"/>
          <w:kern w:val="2"/>
          <w:sz w:val="32"/>
          <w:szCs w:val="32"/>
        </w:rPr>
        <w:t>则</w:t>
      </w:r>
    </w:p>
    <w:p w:rsidR="005A7C24" w:rsidRPr="009E36B7" w:rsidRDefault="005A7C24" w:rsidP="009E36B7">
      <w:pPr>
        <w:widowControl w:val="0"/>
        <w:adjustRightInd/>
        <w:snapToGrid/>
        <w:spacing w:after="0" w:line="560" w:lineRule="exact"/>
        <w:rPr>
          <w:rFonts w:ascii="黑体" w:eastAsia="黑体" w:hAnsi="黑体"/>
          <w:kern w:val="2"/>
          <w:sz w:val="32"/>
          <w:szCs w:val="32"/>
        </w:rPr>
      </w:pP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第一条</w:t>
      </w:r>
      <w:r w:rsidRPr="009E36B7">
        <w:rPr>
          <w:rFonts w:ascii="仿宋_GB2312" w:eastAsia="仿宋_GB2312" w:hAnsi="Calibri" w:cs="仿宋_GB2312"/>
          <w:kern w:val="2"/>
          <w:sz w:val="32"/>
          <w:szCs w:val="32"/>
        </w:rPr>
        <w:t xml:space="preserve"> </w:t>
      </w:r>
      <w:r>
        <w:rPr>
          <w:rFonts w:ascii="仿宋_GB2312" w:eastAsia="仿宋_GB2312" w:hAnsi="Calibri" w:cs="仿宋_GB2312" w:hint="eastAsia"/>
          <w:kern w:val="2"/>
          <w:sz w:val="32"/>
          <w:szCs w:val="32"/>
        </w:rPr>
        <w:t>为规范</w:t>
      </w:r>
      <w:r w:rsidRPr="009E36B7">
        <w:rPr>
          <w:rFonts w:ascii="仿宋_GB2312" w:eastAsia="仿宋_GB2312" w:hAnsi="Calibri" w:cs="仿宋_GB2312" w:hint="eastAsia"/>
          <w:kern w:val="2"/>
          <w:sz w:val="32"/>
          <w:szCs w:val="32"/>
        </w:rPr>
        <w:t>商学院学术委员会的组织和行为，保障学术委员会在教学、科研等学术事务中有效发挥作用，使学院学科整体水平和人才培养质量显著提高、科技创新和社会服务能力显著增强，根据《中华人民共和国高等教育法》、《高等学校学术委员会规程》、《青岛理工大学章程》和《青岛理工大学学术委员会章程（试行）》等文件精神，结合学院实际，制定本章程。</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第二条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商学院学术委员会是学院的最高学术决策、评定、审议与咨询机构。</w:t>
      </w:r>
    </w:p>
    <w:p w:rsidR="005A7C24" w:rsidRDefault="005A7C24" w:rsidP="003D15A8">
      <w:pPr>
        <w:spacing w:line="560" w:lineRule="exact"/>
        <w:ind w:firstLineChars="200" w:firstLine="640"/>
        <w:rPr>
          <w:rFonts w:ascii="仿宋_GB2312" w:eastAsia="仿宋_GB2312"/>
          <w:sz w:val="32"/>
          <w:szCs w:val="32"/>
        </w:rPr>
      </w:pPr>
      <w:r w:rsidRPr="009E36B7">
        <w:rPr>
          <w:rFonts w:ascii="黑体" w:eastAsia="黑体" w:hAnsi="Calibri" w:cs="黑体" w:hint="eastAsia"/>
          <w:kern w:val="2"/>
          <w:sz w:val="32"/>
          <w:szCs w:val="32"/>
        </w:rPr>
        <w:t>第三条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院学术委员会以公平、公正、公开的原则开展工作，遵守学术规范，倡导学术自由，鼓励学术创新，维护学术声誉，</w:t>
      </w:r>
      <w:r>
        <w:rPr>
          <w:rFonts w:ascii="仿宋_GB2312" w:eastAsia="仿宋_GB2312" w:cs="仿宋_GB2312" w:hint="eastAsia"/>
          <w:sz w:val="32"/>
          <w:szCs w:val="32"/>
        </w:rPr>
        <w:t>为维护与提高商学院的学术水平和质量服务。</w:t>
      </w:r>
    </w:p>
    <w:p w:rsidR="005A7C24" w:rsidRPr="00C84485" w:rsidRDefault="005A7C24" w:rsidP="003D15A8">
      <w:pPr>
        <w:widowControl w:val="0"/>
        <w:adjustRightInd/>
        <w:snapToGrid/>
        <w:spacing w:after="0" w:line="560" w:lineRule="exact"/>
        <w:ind w:left="420" w:firstLineChars="200" w:firstLine="640"/>
        <w:jc w:val="both"/>
        <w:rPr>
          <w:rFonts w:ascii="仿宋_GB2312" w:eastAsia="仿宋_GB2312" w:hAnsi="Calibri"/>
          <w:kern w:val="2"/>
          <w:sz w:val="32"/>
          <w:szCs w:val="32"/>
        </w:rPr>
      </w:pPr>
    </w:p>
    <w:p w:rsidR="005A7C24" w:rsidRDefault="005A7C24" w:rsidP="003D15A8">
      <w:pPr>
        <w:widowControl w:val="0"/>
        <w:adjustRightInd/>
        <w:snapToGrid/>
        <w:spacing w:after="0" w:line="560" w:lineRule="exact"/>
        <w:ind w:firstLineChars="200" w:firstLine="640"/>
        <w:jc w:val="center"/>
        <w:rPr>
          <w:rFonts w:ascii="黑体" w:eastAsia="黑体" w:hAnsi="黑体"/>
          <w:kern w:val="2"/>
          <w:sz w:val="32"/>
          <w:szCs w:val="32"/>
        </w:rPr>
      </w:pPr>
      <w:r w:rsidRPr="009E36B7">
        <w:rPr>
          <w:rFonts w:ascii="黑体" w:eastAsia="黑体" w:hAnsi="Calibri" w:cs="黑体" w:hint="eastAsia"/>
          <w:kern w:val="2"/>
          <w:sz w:val="32"/>
          <w:szCs w:val="32"/>
        </w:rPr>
        <w:t>第二章</w:t>
      </w:r>
      <w:r w:rsidRPr="009E36B7">
        <w:rPr>
          <w:rFonts w:ascii="黑体" w:eastAsia="黑体" w:hAnsi="Calibri" w:cs="黑体"/>
          <w:kern w:val="2"/>
          <w:sz w:val="32"/>
          <w:szCs w:val="32"/>
        </w:rPr>
        <w:t xml:space="preserve">  </w:t>
      </w:r>
      <w:r w:rsidRPr="009E36B7">
        <w:rPr>
          <w:rFonts w:ascii="黑体" w:eastAsia="黑体" w:hAnsi="黑体" w:cs="黑体" w:hint="eastAsia"/>
          <w:kern w:val="2"/>
          <w:sz w:val="32"/>
          <w:szCs w:val="32"/>
        </w:rPr>
        <w:t>职</w:t>
      </w:r>
      <w:r w:rsidRPr="009E36B7">
        <w:rPr>
          <w:rFonts w:ascii="黑体" w:eastAsia="黑体" w:hAnsi="黑体" w:cs="黑体"/>
          <w:kern w:val="2"/>
          <w:sz w:val="32"/>
          <w:szCs w:val="32"/>
        </w:rPr>
        <w:t xml:space="preserve"> </w:t>
      </w:r>
      <w:r w:rsidRPr="009E36B7">
        <w:rPr>
          <w:rFonts w:ascii="黑体" w:eastAsia="黑体" w:hAnsi="黑体" w:cs="黑体" w:hint="eastAsia"/>
          <w:kern w:val="2"/>
          <w:sz w:val="32"/>
          <w:szCs w:val="32"/>
        </w:rPr>
        <w:t>责</w:t>
      </w:r>
    </w:p>
    <w:p w:rsidR="005A7C24" w:rsidRPr="009E36B7"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第四条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学院学术委员会的职责是：</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（一）对下列事项进行审议或决定：学科专业、教师队伍、</w:t>
      </w:r>
      <w:r w:rsidRPr="009E36B7">
        <w:rPr>
          <w:rFonts w:ascii="仿宋_GB2312" w:eastAsia="仿宋_GB2312" w:hAnsi="Calibri" w:cs="仿宋_GB2312" w:hint="eastAsia"/>
          <w:kern w:val="2"/>
          <w:sz w:val="32"/>
          <w:szCs w:val="32"/>
        </w:rPr>
        <w:lastRenderedPageBreak/>
        <w:t>科学研究和对外学术交流合作等重大学术规划；学术机构设置方案；学位授予的学术标准，学历教育的培养标准、提出年度招生计划的建议和意见；学院教师职务聘任的标准与办法；学术评价、争议处理规则，学术道德规范；学术委员会专门委员会组织规程。</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（二）对下列事项，涉及对学术水平做出评价的，进行评定：</w:t>
      </w:r>
      <w:r w:rsidR="003D15A8" w:rsidRPr="00CB3034">
        <w:rPr>
          <w:rFonts w:ascii="仿宋_GB2312" w:eastAsia="仿宋_GB2312" w:hint="eastAsia"/>
          <w:sz w:val="32"/>
          <w:szCs w:val="32"/>
        </w:rPr>
        <w:t>硕士生导师资格评定；教师高一级岗位职称的评定和推荐；</w:t>
      </w:r>
      <w:r w:rsidRPr="009E36B7">
        <w:rPr>
          <w:rFonts w:ascii="仿宋_GB2312" w:eastAsia="仿宋_GB2312" w:hAnsi="Calibri" w:cs="仿宋_GB2312" w:hint="eastAsia"/>
          <w:kern w:val="2"/>
          <w:sz w:val="32"/>
          <w:szCs w:val="32"/>
        </w:rPr>
        <w:t>教学、科学研究成果和奖励及对外推荐；高层次人才引进岗位人选，国内外重要学术组织任职的推荐人选、人才选拔培养计划人选；各类学术、科研基金、科研项目以及教学、科研奖项的设立等。</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（三）提出与学院学术事务相关的重大发展规划和战略的制订。</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（四）其他需要学术委员会决策、审议、评定和咨询的事项。学术委员会对上述事项提出明确不同意见的，学院应当做出说明、重新协商研究或者暂缓执行。</w:t>
      </w:r>
    </w:p>
    <w:p w:rsidR="005A7C24"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（五）受校学术委员会的委托对涉及学院有关学术不端行为的举报并进行调查，提出调查意见。</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p>
    <w:p w:rsidR="005A7C24"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r w:rsidRPr="009E36B7">
        <w:rPr>
          <w:rFonts w:ascii="黑体" w:eastAsia="黑体" w:hAnsi="Calibri" w:cs="黑体" w:hint="eastAsia"/>
          <w:kern w:val="2"/>
          <w:sz w:val="32"/>
          <w:szCs w:val="32"/>
        </w:rPr>
        <w:t>第三章</w:t>
      </w:r>
      <w:r>
        <w:rPr>
          <w:rFonts w:ascii="黑体" w:eastAsia="黑体" w:hAnsi="Calibri" w:cs="黑体"/>
          <w:kern w:val="2"/>
          <w:sz w:val="32"/>
          <w:szCs w:val="32"/>
        </w:rPr>
        <w:t xml:space="preserve">  </w:t>
      </w:r>
      <w:r w:rsidRPr="009E36B7">
        <w:rPr>
          <w:rFonts w:ascii="黑体" w:eastAsia="黑体" w:hAnsi="Calibri" w:cs="黑体" w:hint="eastAsia"/>
          <w:kern w:val="2"/>
          <w:sz w:val="32"/>
          <w:szCs w:val="32"/>
        </w:rPr>
        <w:t>组</w:t>
      </w:r>
      <w:r w:rsidRPr="009E36B7">
        <w:rPr>
          <w:rFonts w:ascii="黑体" w:eastAsia="黑体" w:hAnsi="Calibri" w:cs="黑体"/>
          <w:kern w:val="2"/>
          <w:sz w:val="32"/>
          <w:szCs w:val="32"/>
        </w:rPr>
        <w:t xml:space="preserve"> </w:t>
      </w:r>
      <w:r w:rsidRPr="009E36B7">
        <w:rPr>
          <w:rFonts w:ascii="黑体" w:eastAsia="黑体" w:hAnsi="Calibri" w:cs="黑体" w:hint="eastAsia"/>
          <w:kern w:val="2"/>
          <w:sz w:val="32"/>
          <w:szCs w:val="32"/>
        </w:rPr>
        <w:t>成</w:t>
      </w:r>
    </w:p>
    <w:p w:rsidR="005A7C24" w:rsidRPr="009E36B7"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p>
    <w:p w:rsidR="00F822B4" w:rsidRDefault="005A7C24" w:rsidP="00F822B4">
      <w:pPr>
        <w:spacing w:line="560" w:lineRule="exact"/>
        <w:ind w:firstLineChars="200" w:firstLine="640"/>
        <w:rPr>
          <w:rFonts w:ascii="仿宋_GB2312" w:eastAsia="仿宋_GB2312" w:hint="eastAsia"/>
          <w:sz w:val="32"/>
          <w:szCs w:val="32"/>
        </w:rPr>
      </w:pPr>
      <w:r w:rsidRPr="009E36B7">
        <w:rPr>
          <w:rFonts w:ascii="黑体" w:eastAsia="黑体" w:hAnsi="Calibri" w:cs="黑体" w:hint="eastAsia"/>
          <w:kern w:val="2"/>
          <w:sz w:val="32"/>
          <w:szCs w:val="32"/>
        </w:rPr>
        <w:t>第五条</w:t>
      </w:r>
      <w:r w:rsidRPr="009E36B7">
        <w:rPr>
          <w:rFonts w:ascii="仿宋_GB2312" w:eastAsia="仿宋_GB2312" w:hAnsi="Calibri" w:cs="仿宋_GB2312"/>
          <w:kern w:val="2"/>
          <w:sz w:val="32"/>
          <w:szCs w:val="32"/>
        </w:rPr>
        <w:t xml:space="preserve"> </w:t>
      </w:r>
      <w:r w:rsidR="00F822B4" w:rsidRPr="00760D45">
        <w:rPr>
          <w:rFonts w:ascii="仿宋_GB2312" w:eastAsia="仿宋_GB2312" w:hint="eastAsia"/>
          <w:sz w:val="32"/>
          <w:szCs w:val="32"/>
        </w:rPr>
        <w:t>院</w:t>
      </w:r>
      <w:r w:rsidR="00F822B4">
        <w:rPr>
          <w:rFonts w:ascii="仿宋_GB2312" w:eastAsia="仿宋_GB2312" w:hint="eastAsia"/>
          <w:sz w:val="32"/>
          <w:szCs w:val="32"/>
        </w:rPr>
        <w:t>学术委员会由本</w:t>
      </w:r>
      <w:r w:rsidR="00F822B4" w:rsidRPr="00CB3034">
        <w:rPr>
          <w:rFonts w:ascii="仿宋_GB2312" w:eastAsia="仿宋_GB2312" w:hint="eastAsia"/>
          <w:sz w:val="32"/>
          <w:szCs w:val="32"/>
        </w:rPr>
        <w:t>单位13名</w:t>
      </w:r>
      <w:r w:rsidR="00F822B4">
        <w:rPr>
          <w:rFonts w:ascii="仿宋_GB2312" w:eastAsia="仿宋_GB2312" w:hint="eastAsia"/>
          <w:sz w:val="32"/>
          <w:szCs w:val="32"/>
        </w:rPr>
        <w:t>具有高级专业技术职务的人员组成，其成员应兼顾不同专业；校学术委员会委员为院学术委员会的当然委员；院党政领导不超过学术委员会总人数的</w:t>
      </w:r>
      <w:r w:rsidR="00F822B4">
        <w:rPr>
          <w:rFonts w:ascii="仿宋_GB2312" w:eastAsia="仿宋_GB2312" w:hint="eastAsia"/>
          <w:sz w:val="32"/>
          <w:szCs w:val="32"/>
        </w:rPr>
        <w:lastRenderedPageBreak/>
        <w:t>1/3。院学术委员会主任</w:t>
      </w:r>
      <w:r w:rsidR="00F822B4" w:rsidRPr="00760D45">
        <w:rPr>
          <w:rFonts w:ascii="仿宋_GB2312" w:eastAsia="仿宋_GB2312" w:hint="eastAsia"/>
          <w:sz w:val="32"/>
          <w:szCs w:val="32"/>
        </w:rPr>
        <w:t>由本专业（领域）有较高学术造诣、公道正派、非领导职务的委员担任。</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第六条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学术委员会设主任委员</w:t>
      </w:r>
      <w:r w:rsidRPr="009E36B7">
        <w:rPr>
          <w:rFonts w:ascii="仿宋_GB2312" w:eastAsia="仿宋_GB2312" w:hAnsi="Calibri" w:cs="仿宋_GB2312"/>
          <w:kern w:val="2"/>
          <w:sz w:val="32"/>
          <w:szCs w:val="32"/>
        </w:rPr>
        <w:t>1</w:t>
      </w:r>
      <w:r w:rsidRPr="009E36B7">
        <w:rPr>
          <w:rFonts w:ascii="仿宋_GB2312" w:eastAsia="仿宋_GB2312" w:hAnsi="Calibri" w:cs="仿宋_GB2312" w:hint="eastAsia"/>
          <w:kern w:val="2"/>
          <w:sz w:val="32"/>
          <w:szCs w:val="32"/>
        </w:rPr>
        <w:t>名，副主任委员</w:t>
      </w:r>
      <w:r w:rsidRPr="009E36B7">
        <w:rPr>
          <w:rFonts w:ascii="仿宋_GB2312" w:eastAsia="仿宋_GB2312" w:hAnsi="Calibri" w:cs="仿宋_GB2312"/>
          <w:kern w:val="2"/>
          <w:sz w:val="32"/>
          <w:szCs w:val="32"/>
        </w:rPr>
        <w:t>2</w:t>
      </w:r>
      <w:r w:rsidRPr="009E36B7">
        <w:rPr>
          <w:rFonts w:ascii="仿宋_GB2312" w:eastAsia="仿宋_GB2312" w:hAnsi="Calibri" w:cs="仿宋_GB2312" w:hint="eastAsia"/>
          <w:kern w:val="2"/>
          <w:sz w:val="32"/>
          <w:szCs w:val="32"/>
        </w:rPr>
        <w:t>名和委员</w:t>
      </w:r>
      <w:r>
        <w:rPr>
          <w:rFonts w:ascii="仿宋_GB2312" w:eastAsia="仿宋_GB2312" w:hAnsi="Calibri" w:cs="仿宋_GB2312"/>
          <w:kern w:val="2"/>
          <w:sz w:val="32"/>
          <w:szCs w:val="32"/>
        </w:rPr>
        <w:t>10</w:t>
      </w:r>
      <w:r w:rsidRPr="009E36B7">
        <w:rPr>
          <w:rFonts w:ascii="仿宋_GB2312" w:eastAsia="仿宋_GB2312" w:hAnsi="Calibri" w:cs="仿宋_GB2312" w:hint="eastAsia"/>
          <w:kern w:val="2"/>
          <w:sz w:val="32"/>
          <w:szCs w:val="32"/>
        </w:rPr>
        <w:t>名。主任委员由全体委员选举产生。学术委员会委员实行聘任制，每届任期</w:t>
      </w:r>
      <w:r w:rsidRPr="009E36B7">
        <w:rPr>
          <w:rFonts w:ascii="仿宋_GB2312" w:eastAsia="仿宋_GB2312" w:hAnsi="Calibri" w:cs="仿宋_GB2312"/>
          <w:kern w:val="2"/>
          <w:sz w:val="32"/>
          <w:szCs w:val="32"/>
        </w:rPr>
        <w:t>4</w:t>
      </w:r>
      <w:r w:rsidRPr="009E36B7">
        <w:rPr>
          <w:rFonts w:ascii="仿宋_GB2312" w:eastAsia="仿宋_GB2312" w:hAnsi="Calibri" w:cs="仿宋_GB2312" w:hint="eastAsia"/>
          <w:kern w:val="2"/>
          <w:sz w:val="32"/>
          <w:szCs w:val="32"/>
        </w:rPr>
        <w:t>年，连任一般不超过</w:t>
      </w:r>
      <w:r w:rsidRPr="009E36B7">
        <w:rPr>
          <w:rFonts w:ascii="仿宋_GB2312" w:eastAsia="仿宋_GB2312" w:hAnsi="Calibri" w:cs="仿宋_GB2312"/>
          <w:kern w:val="2"/>
          <w:sz w:val="32"/>
          <w:szCs w:val="32"/>
        </w:rPr>
        <w:t>2</w:t>
      </w:r>
      <w:r w:rsidRPr="009E36B7">
        <w:rPr>
          <w:rFonts w:ascii="仿宋_GB2312" w:eastAsia="仿宋_GB2312" w:hAnsi="Calibri" w:cs="仿宋_GB2312" w:hint="eastAsia"/>
          <w:kern w:val="2"/>
          <w:sz w:val="32"/>
          <w:szCs w:val="32"/>
        </w:rPr>
        <w:t>届。每届新委员人数不少于委员总数的</w:t>
      </w:r>
      <w:r w:rsidRPr="009E36B7">
        <w:rPr>
          <w:rFonts w:ascii="仿宋_GB2312" w:eastAsia="仿宋_GB2312" w:hAnsi="Calibri" w:cs="仿宋_GB2312"/>
          <w:kern w:val="2"/>
          <w:sz w:val="32"/>
          <w:szCs w:val="32"/>
        </w:rPr>
        <w:t>1/3</w:t>
      </w:r>
      <w:r w:rsidRPr="009E36B7">
        <w:rPr>
          <w:rFonts w:ascii="仿宋_GB2312" w:eastAsia="仿宋_GB2312" w:hAnsi="Calibri" w:cs="仿宋_GB2312" w:hint="eastAsia"/>
          <w:kern w:val="2"/>
          <w:sz w:val="32"/>
          <w:szCs w:val="32"/>
        </w:rPr>
        <w:t>。</w:t>
      </w:r>
    </w:p>
    <w:p w:rsidR="005A7C24"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第七条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学院学术委员会下设秘书</w:t>
      </w:r>
      <w:r w:rsidRPr="009E36B7">
        <w:rPr>
          <w:rFonts w:ascii="仿宋_GB2312" w:eastAsia="仿宋_GB2312" w:hAnsi="Calibri" w:cs="仿宋_GB2312"/>
          <w:kern w:val="2"/>
          <w:sz w:val="32"/>
          <w:szCs w:val="32"/>
        </w:rPr>
        <w:t>1</w:t>
      </w:r>
      <w:r w:rsidRPr="009E36B7">
        <w:rPr>
          <w:rFonts w:ascii="仿宋_GB2312" w:eastAsia="仿宋_GB2312" w:hAnsi="Calibri" w:cs="仿宋_GB2312" w:hint="eastAsia"/>
          <w:kern w:val="2"/>
          <w:sz w:val="32"/>
          <w:szCs w:val="32"/>
        </w:rPr>
        <w:t>人。</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p>
    <w:p w:rsidR="005A7C24"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r w:rsidRPr="009E36B7">
        <w:rPr>
          <w:rFonts w:ascii="黑体" w:eastAsia="黑体" w:hAnsi="Calibri" w:cs="黑体" w:hint="eastAsia"/>
          <w:kern w:val="2"/>
          <w:sz w:val="32"/>
          <w:szCs w:val="32"/>
        </w:rPr>
        <w:t>第四章</w:t>
      </w:r>
      <w:r>
        <w:rPr>
          <w:rFonts w:ascii="黑体" w:eastAsia="黑体" w:hAnsi="Calibri" w:cs="黑体"/>
          <w:kern w:val="2"/>
          <w:sz w:val="32"/>
          <w:szCs w:val="32"/>
        </w:rPr>
        <w:t xml:space="preserve">  </w:t>
      </w:r>
      <w:r w:rsidRPr="009E36B7">
        <w:rPr>
          <w:rFonts w:ascii="黑体" w:eastAsia="黑体" w:hAnsi="Calibri" w:cs="黑体" w:hint="eastAsia"/>
          <w:kern w:val="2"/>
          <w:sz w:val="32"/>
          <w:szCs w:val="32"/>
        </w:rPr>
        <w:t>委</w:t>
      </w:r>
      <w:r w:rsidRPr="009E36B7">
        <w:rPr>
          <w:rFonts w:ascii="黑体" w:eastAsia="黑体" w:hAnsi="Calibri" w:cs="黑体"/>
          <w:kern w:val="2"/>
          <w:sz w:val="32"/>
          <w:szCs w:val="32"/>
        </w:rPr>
        <w:t xml:space="preserve"> </w:t>
      </w:r>
      <w:r w:rsidRPr="009E36B7">
        <w:rPr>
          <w:rFonts w:ascii="黑体" w:eastAsia="黑体" w:hAnsi="Calibri" w:cs="黑体" w:hint="eastAsia"/>
          <w:kern w:val="2"/>
          <w:sz w:val="32"/>
          <w:szCs w:val="32"/>
        </w:rPr>
        <w:t>员</w:t>
      </w:r>
    </w:p>
    <w:p w:rsidR="005A7C24" w:rsidRPr="009E36B7" w:rsidRDefault="005A7C24" w:rsidP="003D15A8">
      <w:pPr>
        <w:widowControl w:val="0"/>
        <w:adjustRightInd/>
        <w:snapToGrid/>
        <w:spacing w:after="0" w:line="560" w:lineRule="exact"/>
        <w:ind w:firstLineChars="200" w:firstLine="640"/>
        <w:rPr>
          <w:rFonts w:ascii="黑体" w:eastAsia="黑体" w:hAnsi="Calibri"/>
          <w:kern w:val="2"/>
          <w:sz w:val="32"/>
          <w:szCs w:val="32"/>
        </w:rPr>
      </w:pP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第八条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院学术委员会委员由各系、实验室、研究所等学术机构推荐，经学院党政联席会审核确定。</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第九条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学术委员会委员应具备下列条件：</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（一）学术造诣和声望较高；</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（二）学风端正，治学严谨；</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（三）公道正派，责任心强；</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（四）能够履行委员职责。</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学术委员会委员享有以下权利：</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（一）知悉与学术事务相关的学校、学院各项管理制度、信息等；</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（二）就学术事务向学院提出咨询或质询；</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（三）在学术委员会会议中自由、独立地发表意见，讨论、</w:t>
      </w:r>
      <w:r w:rsidRPr="009E36B7">
        <w:rPr>
          <w:rFonts w:ascii="仿宋_GB2312" w:eastAsia="仿宋_GB2312" w:hAnsi="Calibri" w:cs="仿宋_GB2312" w:hint="eastAsia"/>
          <w:kern w:val="2"/>
          <w:sz w:val="32"/>
          <w:szCs w:val="32"/>
        </w:rPr>
        <w:lastRenderedPageBreak/>
        <w:t>审议和表决各项决议；</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（四）对学院学术事务及学术委员会工作提出建议、实施监督；</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（五）学校章程或者学院学术委员会章程规定的其他权利。</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第十一条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学术委员会委员须履行以下义务：</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（一）遵守国家宪法、法律和法规，遵守学术规范、恪守学术道德；</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（二）遵守学术委员会章程，坚守学术专业判断，公正履行职责；</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（三）勤勉尽职，积极参加学术委员会会议及有关活动；</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（四）学校章程或者学院学术委员会章程规定的其他义务。</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第十二条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学术委员会委员在任期内有下列情形，经学术委员会全体会议讨论决定，可免除或同意其辞去委员职务：</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（一）主动申请辞去委员职务的；</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（二）因身体、年龄及职务变动等原因不能履行职责的；</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（三）怠于履行职责或者违反委员义务的；</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仿宋_GB2312" w:eastAsia="仿宋_GB2312" w:hAnsi="Calibri" w:cs="仿宋_GB2312" w:hint="eastAsia"/>
          <w:kern w:val="2"/>
          <w:sz w:val="32"/>
          <w:szCs w:val="32"/>
        </w:rPr>
        <w:t>（四）有违法、违反教师职业道德或者学术不端行为的；</w:t>
      </w:r>
    </w:p>
    <w:p w:rsidR="005A7C24" w:rsidRDefault="005A7C24" w:rsidP="003D15A8">
      <w:pPr>
        <w:widowControl w:val="0"/>
        <w:adjustRightInd/>
        <w:snapToGrid/>
        <w:spacing w:after="0" w:line="560" w:lineRule="exact"/>
        <w:ind w:firstLineChars="200" w:firstLine="640"/>
        <w:rPr>
          <w:rFonts w:ascii="仿宋_GB2312" w:eastAsia="仿宋_GB2312" w:hAnsi="Calibri" w:cs="仿宋_GB2312"/>
          <w:kern w:val="2"/>
          <w:sz w:val="32"/>
          <w:szCs w:val="32"/>
        </w:rPr>
      </w:pPr>
      <w:r w:rsidRPr="009E36B7">
        <w:rPr>
          <w:rFonts w:ascii="仿宋_GB2312" w:eastAsia="仿宋_GB2312" w:hAnsi="Calibri" w:cs="仿宋_GB2312" w:hint="eastAsia"/>
          <w:kern w:val="2"/>
          <w:sz w:val="32"/>
          <w:szCs w:val="32"/>
        </w:rPr>
        <w:t>（五）因其他原因不能或不宜担任委员职务的。</w:t>
      </w:r>
      <w:r>
        <w:rPr>
          <w:rFonts w:ascii="仿宋_GB2312" w:eastAsia="仿宋_GB2312" w:hAnsi="Calibri" w:cs="仿宋_GB2312"/>
          <w:kern w:val="2"/>
          <w:sz w:val="32"/>
          <w:szCs w:val="32"/>
        </w:rPr>
        <w:t xml:space="preserve"> </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p>
    <w:p w:rsidR="005A7C24"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r w:rsidRPr="009E36B7">
        <w:rPr>
          <w:rFonts w:ascii="黑体" w:eastAsia="黑体" w:hAnsi="Calibri" w:cs="黑体" w:hint="eastAsia"/>
          <w:kern w:val="2"/>
          <w:sz w:val="32"/>
          <w:szCs w:val="32"/>
        </w:rPr>
        <w:t>第五章</w:t>
      </w:r>
      <w:r>
        <w:rPr>
          <w:rFonts w:ascii="黑体" w:eastAsia="黑体" w:hAnsi="Calibri" w:cs="黑体"/>
          <w:kern w:val="2"/>
          <w:sz w:val="32"/>
          <w:szCs w:val="32"/>
        </w:rPr>
        <w:t xml:space="preserve">  </w:t>
      </w:r>
      <w:r w:rsidRPr="009E36B7">
        <w:rPr>
          <w:rFonts w:ascii="黑体" w:eastAsia="黑体" w:hAnsi="Calibri" w:cs="黑体" w:hint="eastAsia"/>
          <w:kern w:val="2"/>
          <w:sz w:val="32"/>
          <w:szCs w:val="32"/>
        </w:rPr>
        <w:t>工作制度</w:t>
      </w:r>
    </w:p>
    <w:p w:rsidR="005A7C24" w:rsidRPr="009E36B7"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第十三条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学术委员会定期召开会议，原则上每学</w:t>
      </w:r>
      <w:bookmarkStart w:id="0" w:name="_GoBack"/>
      <w:bookmarkEnd w:id="0"/>
      <w:r w:rsidRPr="009E36B7">
        <w:rPr>
          <w:rFonts w:ascii="仿宋_GB2312" w:eastAsia="仿宋_GB2312" w:hAnsi="Calibri" w:cs="仿宋_GB2312" w:hint="eastAsia"/>
          <w:kern w:val="2"/>
          <w:sz w:val="32"/>
          <w:szCs w:val="32"/>
        </w:rPr>
        <w:t>期应举行</w:t>
      </w:r>
      <w:r w:rsidRPr="009E36B7">
        <w:rPr>
          <w:rFonts w:ascii="仿宋_GB2312" w:eastAsia="仿宋_GB2312" w:hAnsi="Calibri" w:cs="仿宋_GB2312" w:hint="eastAsia"/>
          <w:kern w:val="2"/>
          <w:sz w:val="32"/>
          <w:szCs w:val="32"/>
        </w:rPr>
        <w:lastRenderedPageBreak/>
        <w:t>一次全体会议，会议由主任或主任委托的副主任召集并主持。</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第十四条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根据工作需要，经学术委员会主任委员或者院长提议，或者</w:t>
      </w:r>
      <w:r w:rsidRPr="009E36B7">
        <w:rPr>
          <w:rFonts w:ascii="仿宋_GB2312" w:eastAsia="仿宋_GB2312" w:hAnsi="Calibri" w:cs="仿宋_GB2312"/>
          <w:kern w:val="2"/>
          <w:sz w:val="32"/>
          <w:szCs w:val="32"/>
        </w:rPr>
        <w:t>1/3</w:t>
      </w:r>
      <w:r w:rsidRPr="009E36B7">
        <w:rPr>
          <w:rFonts w:ascii="仿宋_GB2312" w:eastAsia="仿宋_GB2312" w:hAnsi="Calibri" w:cs="仿宋_GB2312" w:hint="eastAsia"/>
          <w:kern w:val="2"/>
          <w:sz w:val="32"/>
          <w:szCs w:val="32"/>
        </w:rPr>
        <w:t>以上委员联名提议，可以临时召开学术委员会全体会议，商讨、决定相关事项。</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第十五条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学术委员会议事决策实行少数服从多数的原则，重大事项应当以与会委员的</w:t>
      </w:r>
      <w:r w:rsidRPr="009E36B7">
        <w:rPr>
          <w:rFonts w:ascii="仿宋_GB2312" w:eastAsia="仿宋_GB2312" w:hAnsi="Calibri" w:cs="仿宋_GB2312"/>
          <w:kern w:val="2"/>
          <w:sz w:val="32"/>
          <w:szCs w:val="32"/>
        </w:rPr>
        <w:t>2/3</w:t>
      </w:r>
      <w:r w:rsidRPr="009E36B7">
        <w:rPr>
          <w:rFonts w:ascii="仿宋_GB2312" w:eastAsia="仿宋_GB2312" w:hAnsi="Calibri" w:cs="仿宋_GB2312" w:hint="eastAsia"/>
          <w:kern w:val="2"/>
          <w:sz w:val="32"/>
          <w:szCs w:val="32"/>
        </w:rPr>
        <w:t>以上同意，方可通过。</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第十六条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学术委员会会议审议决定或者评定的事项，一般应当以无记名投票方式做出决定；也可以根据事项性质，采取实名投票方式。</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第十七条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学术委员会审议或者评定的事项与委员本人及其配偶和直系亲属有关，或者具有利益关联的，相关委员应当回避。</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第十八条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讨论重大学术及相关问题时，学术委员会可邀请校内外相关专家学者参加会议，充分听取专家意见。</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第十九条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学术委员会会议可以根据议题，设立旁听席，允许相关教师及学生代表列席旁听。列席人员具有陈述权，但不具有表决权，其意见作为委员会决策的参考。</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第二十条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学术委员会做出的决定应当予以公示，并设置异议期。在异议期内如有异议，由学院学术委员会负责解释。</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cs="仿宋_GB2312"/>
          <w:kern w:val="2"/>
          <w:sz w:val="32"/>
          <w:szCs w:val="32"/>
        </w:rPr>
      </w:pPr>
      <w:r w:rsidRPr="009E36B7">
        <w:rPr>
          <w:rFonts w:ascii="黑体" w:eastAsia="黑体" w:hAnsi="Calibri" w:cs="黑体" w:hint="eastAsia"/>
          <w:kern w:val="2"/>
          <w:sz w:val="32"/>
          <w:szCs w:val="32"/>
        </w:rPr>
        <w:t>第二十一条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学术委员会审议通过的事项，经学院党政联席会批准后按程序实施。</w:t>
      </w:r>
      <w:r w:rsidRPr="009E36B7">
        <w:rPr>
          <w:rFonts w:ascii="仿宋_GB2312" w:eastAsia="仿宋_GB2312" w:hAnsi="Calibri" w:cs="仿宋_GB2312"/>
          <w:kern w:val="2"/>
          <w:sz w:val="32"/>
          <w:szCs w:val="32"/>
        </w:rPr>
        <w:t xml:space="preserve"> </w:t>
      </w: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cs="仿宋_GB2312"/>
          <w:kern w:val="2"/>
          <w:sz w:val="32"/>
          <w:szCs w:val="32"/>
        </w:rPr>
      </w:pPr>
    </w:p>
    <w:p w:rsidR="005A7C24"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r w:rsidRPr="009E36B7">
        <w:rPr>
          <w:rFonts w:ascii="黑体" w:eastAsia="黑体" w:hAnsi="Calibri" w:cs="黑体" w:hint="eastAsia"/>
          <w:kern w:val="2"/>
          <w:sz w:val="32"/>
          <w:szCs w:val="32"/>
        </w:rPr>
        <w:t>第六章</w:t>
      </w:r>
      <w:r>
        <w:rPr>
          <w:rFonts w:ascii="黑体" w:eastAsia="黑体" w:hAnsi="Calibri" w:cs="黑体"/>
          <w:kern w:val="2"/>
          <w:sz w:val="32"/>
          <w:szCs w:val="32"/>
        </w:rPr>
        <w:t xml:space="preserve">  </w:t>
      </w:r>
      <w:r w:rsidRPr="009E36B7">
        <w:rPr>
          <w:rFonts w:ascii="黑体" w:eastAsia="黑体" w:hAnsi="Calibri" w:cs="黑体" w:hint="eastAsia"/>
          <w:kern w:val="2"/>
          <w:sz w:val="32"/>
          <w:szCs w:val="32"/>
        </w:rPr>
        <w:t>附</w:t>
      </w:r>
      <w:r w:rsidRPr="009E36B7">
        <w:rPr>
          <w:rFonts w:ascii="黑体" w:eastAsia="黑体" w:hAnsi="Calibri" w:cs="黑体"/>
          <w:kern w:val="2"/>
          <w:sz w:val="32"/>
          <w:szCs w:val="32"/>
        </w:rPr>
        <w:t xml:space="preserve"> </w:t>
      </w:r>
      <w:r w:rsidRPr="009E36B7">
        <w:rPr>
          <w:rFonts w:ascii="黑体" w:eastAsia="黑体" w:hAnsi="Calibri" w:cs="黑体" w:hint="eastAsia"/>
          <w:kern w:val="2"/>
          <w:sz w:val="32"/>
          <w:szCs w:val="32"/>
        </w:rPr>
        <w:t>则</w:t>
      </w:r>
    </w:p>
    <w:p w:rsidR="005A7C24" w:rsidRPr="009E36B7" w:rsidRDefault="005A7C24" w:rsidP="003D15A8">
      <w:pPr>
        <w:widowControl w:val="0"/>
        <w:adjustRightInd/>
        <w:snapToGrid/>
        <w:spacing w:after="0" w:line="560" w:lineRule="exact"/>
        <w:ind w:firstLineChars="200" w:firstLine="640"/>
        <w:jc w:val="center"/>
        <w:rPr>
          <w:rFonts w:ascii="黑体" w:eastAsia="黑体" w:hAnsi="Calibri"/>
          <w:kern w:val="2"/>
          <w:sz w:val="32"/>
          <w:szCs w:val="32"/>
        </w:rPr>
      </w:pPr>
    </w:p>
    <w:p w:rsidR="005A7C24" w:rsidRPr="009E36B7"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9E36B7">
        <w:rPr>
          <w:rFonts w:ascii="黑体" w:eastAsia="黑体" w:hAnsi="Calibri" w:cs="黑体" w:hint="eastAsia"/>
          <w:kern w:val="2"/>
          <w:sz w:val="32"/>
          <w:szCs w:val="32"/>
        </w:rPr>
        <w:t>第二十二条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学术委员会的运行经费，纳入学院预算安排。</w:t>
      </w:r>
    </w:p>
    <w:p w:rsidR="005A7C24" w:rsidRPr="008464DD" w:rsidRDefault="005A7C24" w:rsidP="003D15A8">
      <w:pPr>
        <w:widowControl w:val="0"/>
        <w:adjustRightInd/>
        <w:snapToGrid/>
        <w:spacing w:after="0" w:line="560" w:lineRule="exact"/>
        <w:ind w:firstLineChars="200" w:firstLine="640"/>
        <w:rPr>
          <w:rFonts w:ascii="仿宋_GB2312" w:eastAsia="仿宋_GB2312" w:hAnsi="Calibri"/>
          <w:kern w:val="2"/>
          <w:sz w:val="32"/>
          <w:szCs w:val="32"/>
        </w:rPr>
      </w:pPr>
      <w:r w:rsidRPr="008464DD">
        <w:rPr>
          <w:rFonts w:ascii="黑体" w:eastAsia="黑体" w:hAnsi="Calibri" w:cs="黑体" w:hint="eastAsia"/>
          <w:kern w:val="2"/>
          <w:sz w:val="32"/>
          <w:szCs w:val="32"/>
        </w:rPr>
        <w:t>第二十三条</w:t>
      </w:r>
      <w:r w:rsidRPr="009E36B7">
        <w:rPr>
          <w:rFonts w:ascii="仿宋_GB2312" w:eastAsia="仿宋_GB2312" w:hAnsi="Calibri" w:cs="仿宋_GB2312"/>
          <w:kern w:val="2"/>
          <w:sz w:val="32"/>
          <w:szCs w:val="32"/>
        </w:rPr>
        <w:t xml:space="preserve"> </w:t>
      </w:r>
      <w:r w:rsidRPr="009E36B7">
        <w:rPr>
          <w:rFonts w:ascii="仿宋_GB2312" w:eastAsia="仿宋_GB2312" w:hAnsi="Calibri" w:cs="仿宋_GB2312" w:hint="eastAsia"/>
          <w:kern w:val="2"/>
          <w:sz w:val="32"/>
          <w:szCs w:val="32"/>
        </w:rPr>
        <w:t>本章程的制定和修改须经学院学术委员会审议通过，</w:t>
      </w:r>
      <w:r w:rsidRPr="008464DD">
        <w:rPr>
          <w:rFonts w:ascii="仿宋_GB2312" w:eastAsia="仿宋_GB2312" w:hAnsi="Calibri" w:cs="仿宋_GB2312" w:hint="eastAsia"/>
          <w:kern w:val="2"/>
          <w:sz w:val="32"/>
          <w:szCs w:val="32"/>
        </w:rPr>
        <w:t>由学校学术委员会审议通过后颁布执行。</w:t>
      </w:r>
    </w:p>
    <w:p w:rsidR="005A7C24" w:rsidRPr="009E36B7" w:rsidRDefault="005A7C24" w:rsidP="00894474">
      <w:pPr>
        <w:widowControl w:val="0"/>
        <w:adjustRightInd/>
        <w:snapToGrid/>
        <w:spacing w:after="0" w:line="560" w:lineRule="exact"/>
        <w:ind w:firstLineChars="200" w:firstLine="640"/>
        <w:rPr>
          <w:rFonts w:ascii="仿宋_GB2312" w:eastAsia="仿宋_GB2312" w:hAnsi="Calibri"/>
          <w:kern w:val="2"/>
          <w:sz w:val="32"/>
          <w:szCs w:val="32"/>
        </w:rPr>
      </w:pPr>
      <w:r w:rsidRPr="008464DD">
        <w:rPr>
          <w:rFonts w:ascii="黑体" w:eastAsia="黑体" w:hAnsi="Calibri" w:cs="黑体" w:hint="eastAsia"/>
          <w:kern w:val="2"/>
          <w:sz w:val="32"/>
          <w:szCs w:val="32"/>
        </w:rPr>
        <w:t>第二十四条</w:t>
      </w:r>
      <w:r w:rsidRPr="009E36B7">
        <w:rPr>
          <w:rFonts w:ascii="仿宋_GB2312" w:eastAsia="仿宋_GB2312" w:hAnsi="Calibri" w:cs="仿宋_GB2312"/>
          <w:kern w:val="2"/>
          <w:sz w:val="32"/>
          <w:szCs w:val="32"/>
        </w:rPr>
        <w:t xml:space="preserve"> </w:t>
      </w:r>
      <w:r>
        <w:rPr>
          <w:rFonts w:ascii="仿宋_GB2312" w:eastAsia="仿宋_GB2312" w:hAnsi="Calibri" w:cs="仿宋_GB2312" w:hint="eastAsia"/>
          <w:kern w:val="2"/>
          <w:sz w:val="32"/>
          <w:szCs w:val="32"/>
        </w:rPr>
        <w:t>本章程自发布之日起执行，由</w:t>
      </w:r>
      <w:r w:rsidRPr="009E36B7">
        <w:rPr>
          <w:rFonts w:ascii="仿宋_GB2312" w:eastAsia="仿宋_GB2312" w:hAnsi="Calibri" w:cs="仿宋_GB2312" w:hint="eastAsia"/>
          <w:kern w:val="2"/>
          <w:sz w:val="32"/>
          <w:szCs w:val="32"/>
        </w:rPr>
        <w:t>院学术委员会负责解释。</w:t>
      </w:r>
    </w:p>
    <w:sectPr w:rsidR="005A7C24" w:rsidRPr="009E36B7" w:rsidSect="00C84485">
      <w:pgSz w:w="11906" w:h="16838"/>
      <w:pgMar w:top="2098" w:right="1474" w:bottom="1985"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C1" w:rsidRDefault="003F6CC1" w:rsidP="009E36B7">
      <w:pPr>
        <w:spacing w:after="0"/>
      </w:pPr>
      <w:r>
        <w:separator/>
      </w:r>
    </w:p>
  </w:endnote>
  <w:endnote w:type="continuationSeparator" w:id="1">
    <w:p w:rsidR="003F6CC1" w:rsidRDefault="003F6CC1" w:rsidP="009E36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Arial Unicode MS"/>
    <w:panose1 w:val="020B0503020204020204"/>
    <w:charset w:val="86"/>
    <w:family w:val="swiss"/>
    <w:pitch w:val="variable"/>
    <w:sig w:usb0="80000287" w:usb1="2A0F3C52" w:usb2="00000016" w:usb3="00000000" w:csb0="0004001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C1" w:rsidRDefault="003F6CC1" w:rsidP="009E36B7">
      <w:pPr>
        <w:spacing w:after="0"/>
      </w:pPr>
      <w:r>
        <w:separator/>
      </w:r>
    </w:p>
  </w:footnote>
  <w:footnote w:type="continuationSeparator" w:id="1">
    <w:p w:rsidR="003F6CC1" w:rsidRDefault="003F6CC1" w:rsidP="009E36B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30A1"/>
    <w:multiLevelType w:val="hybridMultilevel"/>
    <w:tmpl w:val="CFA47EA6"/>
    <w:lvl w:ilvl="0" w:tplc="733AD41C">
      <w:start w:val="1"/>
      <w:numFmt w:val="japaneseCounting"/>
      <w:lvlText w:val="第%1章"/>
      <w:lvlJc w:val="left"/>
      <w:pPr>
        <w:ind w:left="1500" w:hanging="108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21A7497C"/>
    <w:multiLevelType w:val="hybridMultilevel"/>
    <w:tmpl w:val="A8263842"/>
    <w:lvl w:ilvl="0" w:tplc="10DAEE6E">
      <w:start w:val="1"/>
      <w:numFmt w:val="japaneseCounting"/>
      <w:lvlText w:val="第%1章"/>
      <w:lvlJc w:val="left"/>
      <w:pPr>
        <w:ind w:left="1110" w:hanging="11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62E300E"/>
    <w:multiLevelType w:val="hybridMultilevel"/>
    <w:tmpl w:val="7E18C75A"/>
    <w:lvl w:ilvl="0" w:tplc="11F06AD2">
      <w:start w:val="2"/>
      <w:numFmt w:val="japaneseCounting"/>
      <w:lvlText w:val="第%1章"/>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178"/>
    <w:rsid w:val="00001DDF"/>
    <w:rsid w:val="003D15A8"/>
    <w:rsid w:val="003F6CC1"/>
    <w:rsid w:val="00453FD1"/>
    <w:rsid w:val="00497459"/>
    <w:rsid w:val="005A7C24"/>
    <w:rsid w:val="00666507"/>
    <w:rsid w:val="008255B4"/>
    <w:rsid w:val="00833E3F"/>
    <w:rsid w:val="008464DD"/>
    <w:rsid w:val="00885128"/>
    <w:rsid w:val="00894474"/>
    <w:rsid w:val="00910A72"/>
    <w:rsid w:val="009E36B7"/>
    <w:rsid w:val="00A32F92"/>
    <w:rsid w:val="00A564FA"/>
    <w:rsid w:val="00AC5A56"/>
    <w:rsid w:val="00C311FB"/>
    <w:rsid w:val="00C84485"/>
    <w:rsid w:val="00D825F1"/>
    <w:rsid w:val="00D86178"/>
    <w:rsid w:val="00E63E12"/>
    <w:rsid w:val="00F6730E"/>
    <w:rsid w:val="00F822B4"/>
    <w:rsid w:val="00FB03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78"/>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E36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9E36B7"/>
    <w:rPr>
      <w:rFonts w:ascii="Tahoma" w:eastAsia="微软雅黑" w:hAnsi="Tahoma" w:cs="Tahoma"/>
      <w:kern w:val="0"/>
      <w:sz w:val="18"/>
      <w:szCs w:val="18"/>
    </w:rPr>
  </w:style>
  <w:style w:type="paragraph" w:styleId="a4">
    <w:name w:val="footer"/>
    <w:basedOn w:val="a"/>
    <w:link w:val="Char0"/>
    <w:uiPriority w:val="99"/>
    <w:semiHidden/>
    <w:rsid w:val="009E36B7"/>
    <w:pPr>
      <w:tabs>
        <w:tab w:val="center" w:pos="4153"/>
        <w:tab w:val="right" w:pos="8306"/>
      </w:tabs>
    </w:pPr>
    <w:rPr>
      <w:sz w:val="18"/>
      <w:szCs w:val="18"/>
    </w:rPr>
  </w:style>
  <w:style w:type="character" w:customStyle="1" w:styleId="Char0">
    <w:name w:val="页脚 Char"/>
    <w:basedOn w:val="a0"/>
    <w:link w:val="a4"/>
    <w:uiPriority w:val="99"/>
    <w:semiHidden/>
    <w:locked/>
    <w:rsid w:val="009E36B7"/>
    <w:rPr>
      <w:rFonts w:ascii="Tahoma" w:eastAsia="微软雅黑" w:hAnsi="Tahoma" w:cs="Tahoma"/>
      <w:kern w:val="0"/>
      <w:sz w:val="18"/>
      <w:szCs w:val="18"/>
    </w:rPr>
  </w:style>
  <w:style w:type="paragraph" w:styleId="a5">
    <w:name w:val="List Paragraph"/>
    <w:basedOn w:val="a"/>
    <w:uiPriority w:val="99"/>
    <w:qFormat/>
    <w:rsid w:val="009E36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2017-05-18T03:14:00Z</dcterms:created>
  <dcterms:modified xsi:type="dcterms:W3CDTF">2017-06-01T02:15:00Z</dcterms:modified>
</cp:coreProperties>
</file>